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D0A" w:rsidRDefault="005F4D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12.1. В 2012 году осуществляются единовременные компенсационные выплаты медицинским работникам в возрасте до 35 лет, прибывшим в 2011 - 2012 годах после окончания образовательного учреждения высшего профессионального образования на работу в сельский населенный пункт или переехавшим на работу в сельский населенный пункт из другого населенного пункта и заключившим с уполномоченным органом исполнительной власти субъекта Российской Федерации договор, предусмотренный </w:t>
      </w:r>
      <w:hyperlink r:id="rId4" w:history="1">
        <w:r>
          <w:rPr>
            <w:rFonts w:ascii="Calibri" w:hAnsi="Calibri" w:cs="Calibri"/>
            <w:color w:val="0000FF"/>
          </w:rPr>
          <w:t>пунктом 3 части 12.2</w:t>
        </w:r>
      </w:hyperlink>
      <w:r>
        <w:rPr>
          <w:rFonts w:ascii="Calibri" w:hAnsi="Calibri" w:cs="Calibri"/>
        </w:rPr>
        <w:t xml:space="preserve"> настоящей статьи (далее - договор). В целях осуществления единовременных компенсационных выплат в 2012 году из бюджета Федерального фонда бюджетам территориальных фондов предоставляются иные межбюджетные </w:t>
      </w:r>
      <w:hyperlink r:id="rId5" w:history="1">
        <w:r>
          <w:rPr>
            <w:rFonts w:ascii="Calibri" w:hAnsi="Calibri" w:cs="Calibri"/>
            <w:color w:val="0000FF"/>
          </w:rPr>
          <w:t>трансферты</w:t>
        </w:r>
      </w:hyperlink>
      <w:r>
        <w:rPr>
          <w:rFonts w:ascii="Calibri" w:hAnsi="Calibri" w:cs="Calibri"/>
        </w:rPr>
        <w:t xml:space="preserve"> из расчета один миллион рублей на одного указанного медицинского работника. В 2013 - 2014 годах осуществляются единовременные компенсационные выплаты медицинским работникам в возрасте до 35 лет, прибывшим в 2013 - 2014 годах после окончания образовательного учреждения высшего профессионального образования на работу в сельский населенный пункт либо рабочий поселок или переехавшим на работу в сельский населенный пункт либо рабочий поселок из другого населенного пункта и заключившим с уполномоченным органом исполнительной власти субъекта Российской Федерации договор, в размере одного миллиона рублей на одного указанного медицинского работника. Финансовое обеспечение единовременных компенсационных выплат медицинским работникам в 2013 - 2014 годах осуществляется в равных долях за счет иных межбюджетных трансфертов, предоставляемых бюджету территориального фонда из бюджета Федерального фонда в соответствии с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 бюджете Федерального фонда на очередной финансовый год и на плановый период, и средств бюджетов субъектов Российской Федерации.</w:t>
      </w:r>
    </w:p>
    <w:p w:rsidR="005F4D0A" w:rsidRDefault="005F4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12.1 введена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30.11.2011 N 369-ФЗ, в ред. Федеральных законов от 01.12.2012 </w:t>
      </w:r>
      <w:hyperlink r:id="rId8" w:history="1">
        <w:r>
          <w:rPr>
            <w:rFonts w:ascii="Calibri" w:hAnsi="Calibri" w:cs="Calibri"/>
            <w:color w:val="0000FF"/>
          </w:rPr>
          <w:t>N 213-ФЗ</w:t>
        </w:r>
      </w:hyperlink>
      <w:r>
        <w:rPr>
          <w:rFonts w:ascii="Calibri" w:hAnsi="Calibri" w:cs="Calibri"/>
        </w:rPr>
        <w:t xml:space="preserve">, от 25.11.2013 </w:t>
      </w:r>
      <w:hyperlink r:id="rId9" w:history="1">
        <w:r>
          <w:rPr>
            <w:rFonts w:ascii="Calibri" w:hAnsi="Calibri" w:cs="Calibri"/>
            <w:color w:val="0000FF"/>
          </w:rPr>
          <w:t>N 317-ФЗ</w:t>
        </w:r>
      </w:hyperlink>
      <w:r>
        <w:rPr>
          <w:rFonts w:ascii="Calibri" w:hAnsi="Calibri" w:cs="Calibri"/>
        </w:rPr>
        <w:t>)</w:t>
      </w:r>
    </w:p>
    <w:p w:rsidR="005F4D0A" w:rsidRDefault="005F4D0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i/>
            <w:iCs/>
            <w:color w:val="0000FF"/>
          </w:rPr>
          <w:br/>
          <w:t>ст. 51, Федеральный закон от 29.11.2010 N 326-ФЗ (ред. от 01.12.2014) "Об обязательном медицинском страховании в Российской Федерации" {</w:t>
        </w:r>
        <w:proofErr w:type="spellStart"/>
        <w:r>
          <w:rPr>
            <w:rFonts w:ascii="Calibri" w:hAnsi="Calibri" w:cs="Calibri"/>
            <w:i/>
            <w:iCs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iCs/>
            <w:color w:val="0000FF"/>
          </w:rPr>
          <w:t>}</w:t>
        </w:r>
        <w:r>
          <w:rPr>
            <w:rFonts w:ascii="Calibri" w:hAnsi="Calibri" w:cs="Calibri"/>
            <w:i/>
            <w:iCs/>
            <w:color w:val="0000FF"/>
          </w:rPr>
          <w:br/>
        </w:r>
      </w:hyperlink>
    </w:p>
    <w:p w:rsidR="00866186" w:rsidRDefault="00866186">
      <w:bookmarkStart w:id="0" w:name="_GoBack"/>
      <w:bookmarkEnd w:id="0"/>
    </w:p>
    <w:sectPr w:rsidR="00866186" w:rsidSect="00E67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0A"/>
    <w:rsid w:val="00054E3F"/>
    <w:rsid w:val="0005620A"/>
    <w:rsid w:val="00096F64"/>
    <w:rsid w:val="005F4D0A"/>
    <w:rsid w:val="00866186"/>
    <w:rsid w:val="00B8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BA442-DF83-453F-89AE-3D713334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H11,H12,H111,H13,H112,H14,H15,H16,H17,H18,H19,H113,H121,H1111,H131,H1121,H141,H151,H161,H171,H181,Заголов,1,ch,Глава,(раздел),(раздел) + не полужирный,не все прописные,Заголовок 1 Знак1,Заголовок 1 Знак Знак,А1,heading 1,h1,app heading 1"/>
    <w:basedOn w:val="a"/>
    <w:next w:val="a"/>
    <w:link w:val="10"/>
    <w:qFormat/>
    <w:rsid w:val="0005620A"/>
    <w:pPr>
      <w:keepNext/>
      <w:pageBreakBefore/>
      <w:spacing w:before="240" w:after="360" w:line="240" w:lineRule="auto"/>
      <w:outlineLvl w:val="0"/>
    </w:pPr>
    <w:rPr>
      <w:b/>
      <w:caps/>
      <w:sz w:val="28"/>
      <w:lang w:val="x-none" w:eastAsia="x-none"/>
    </w:rPr>
  </w:style>
  <w:style w:type="paragraph" w:styleId="3">
    <w:name w:val="heading 3"/>
    <w:aliases w:val="H3,ç3,h3,H31,h31,H32,h32,H311,h311,H33,h33,H312,h312,H34,h34,H35,h35,H36,h36,H37,h37,H38,h38,H39,h39,H313,h313,H321,h321,H3111,h3111,H331,h331,H3121,h3121,H341,h341,H351,h351,H361,h361,H371,h371,H381,h381,А3,Пункт,3,Level 1 - 1,h310,h322"/>
    <w:basedOn w:val="a"/>
    <w:next w:val="a"/>
    <w:link w:val="30"/>
    <w:autoRedefine/>
    <w:qFormat/>
    <w:rsid w:val="0005620A"/>
    <w:pPr>
      <w:keepNext/>
      <w:spacing w:after="0" w:line="360" w:lineRule="auto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1 Знак,H12 Знак,H111 Знак,H13 Знак,H112 Знак,H14 Знак,H15 Знак,H16 Знак,H17 Знак,H18 Знак,H19 Знак,H113 Знак,H121 Знак,H1111 Знак,H131 Знак,H1121 Знак,H141 Знак,H151 Знак,H161 Знак,H171 Знак,H181 Знак,Заголов Знак,1 Знак"/>
    <w:link w:val="1"/>
    <w:rsid w:val="0005620A"/>
    <w:rPr>
      <w:b/>
      <w:caps/>
      <w:sz w:val="28"/>
      <w:lang w:val="x-none" w:eastAsia="x-none"/>
    </w:rPr>
  </w:style>
  <w:style w:type="character" w:customStyle="1" w:styleId="30">
    <w:name w:val="Заголовок 3 Знак"/>
    <w:aliases w:val="H3 Знак,ç3 Знак,h3 Знак,H31 Знак,h31 Знак,H32 Знак,h32 Знак,H311 Знак,h311 Знак,H33 Знак,h33 Знак,H312 Знак,h312 Знак,H34 Знак,h34 Знак,H35 Знак,h35 Знак,H36 Знак,h36 Знак,H37 Знак,h37 Знак,H38 Знак,h38 Знак,H39 Знак,h39 Знак,H313 Знак"/>
    <w:link w:val="3"/>
    <w:rsid w:val="0005620A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E41EC10864973ECA88BF802057501DF148875E49771F070F53163F9EBAE784838D2CC63623AACER561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E41EC10864973ECA88BF802057501DF1498D594C761F070F53163F9EBAE784838D2CC63623AACDR567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E41EC10864973ECA88BF802057501DF9488C5D4D7D420D070A1A3D99B5B89384C420C73623AARC61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1E41EC10864973ECA88BF802057501DF148875D41741F070F53163F9EBAE784838D2CC63623AAC9R564I" TargetMode="External"/><Relationship Id="rId10" Type="http://schemas.openxmlformats.org/officeDocument/2006/relationships/hyperlink" Target="consultantplus://offline/ref=E1E41EC10864973ECA88BF802057501DF14C8E5C49731F070F53163F9EBAE784838D2CC63623ADC0R566I" TargetMode="External"/><Relationship Id="rId4" Type="http://schemas.openxmlformats.org/officeDocument/2006/relationships/hyperlink" Target="consultantplus://offline/ref=E1E41EC10864973ECA88BF802057501DF14C8E5C49731F070F53163F9EBAE784838D2CC63623ADC9R566I" TargetMode="External"/><Relationship Id="rId9" Type="http://schemas.openxmlformats.org/officeDocument/2006/relationships/hyperlink" Target="consultantplus://offline/ref=E1E41EC10864973ECA88BF802057501DF14E885A4E731F070F53163F9EBAE784838D2CC63622A8C8R56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Kostrova, Oksana A.</dc:creator>
  <cp:keywords/>
  <dc:description/>
  <cp:lastModifiedBy>Kostrova, Oksana A.</cp:lastModifiedBy>
  <cp:revision>1</cp:revision>
  <dcterms:created xsi:type="dcterms:W3CDTF">2015-10-07T08:58:00Z</dcterms:created>
  <dcterms:modified xsi:type="dcterms:W3CDTF">2015-10-07T09:10:00Z</dcterms:modified>
</cp:coreProperties>
</file>